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48" w:rsidRPr="00737944" w:rsidRDefault="00951455" w:rsidP="00EE7B83">
      <w:pPr>
        <w:jc w:val="center"/>
        <w:rPr>
          <w:rFonts w:asciiTheme="majorHAnsi" w:hAnsiTheme="majorHAnsi"/>
          <w:b/>
          <w:sz w:val="28"/>
        </w:rPr>
      </w:pPr>
      <w:r w:rsidRPr="00737944">
        <w:rPr>
          <w:rFonts w:asciiTheme="majorHAnsi" w:hAnsiTheme="majorHAnsi"/>
          <w:b/>
          <w:sz w:val="28"/>
        </w:rPr>
        <w:t xml:space="preserve">2ª Chamada - </w:t>
      </w:r>
      <w:r w:rsidR="00B21D4F" w:rsidRPr="00737944">
        <w:rPr>
          <w:rFonts w:asciiTheme="majorHAnsi" w:hAnsiTheme="majorHAnsi"/>
          <w:b/>
          <w:sz w:val="28"/>
        </w:rPr>
        <w:t>Programa de incentivo a utilização do Exame Internacional para ingresso na Pós-graduação</w:t>
      </w:r>
      <w:r w:rsidRPr="00737944">
        <w:rPr>
          <w:rFonts w:asciiTheme="majorHAnsi" w:hAnsiTheme="majorHAnsi"/>
          <w:b/>
          <w:sz w:val="28"/>
        </w:rPr>
        <w:t xml:space="preserve"> USP - 2018</w:t>
      </w:r>
    </w:p>
    <w:p w:rsidR="00D64FA8" w:rsidRPr="00737944" w:rsidRDefault="00D64FA8" w:rsidP="00EE7B83">
      <w:pPr>
        <w:rPr>
          <w:rFonts w:asciiTheme="majorHAnsi" w:hAnsiTheme="majorHAnsi"/>
        </w:rPr>
      </w:pPr>
    </w:p>
    <w:p w:rsidR="00EE7B83" w:rsidRPr="00737944" w:rsidRDefault="00EE7B83" w:rsidP="00EE7B83">
      <w:pPr>
        <w:jc w:val="both"/>
        <w:rPr>
          <w:rFonts w:asciiTheme="majorHAnsi" w:hAnsiTheme="majorHAnsi"/>
        </w:rPr>
      </w:pPr>
    </w:p>
    <w:p w:rsidR="00B21D4F" w:rsidRPr="00737944" w:rsidRDefault="00B21D4F" w:rsidP="009A5091">
      <w:pPr>
        <w:spacing w:line="360" w:lineRule="auto"/>
        <w:jc w:val="both"/>
        <w:rPr>
          <w:rFonts w:asciiTheme="majorHAnsi" w:hAnsiTheme="majorHAnsi"/>
        </w:rPr>
      </w:pPr>
      <w:r w:rsidRPr="00737944">
        <w:rPr>
          <w:rFonts w:asciiTheme="majorHAnsi" w:hAnsiTheme="majorHAnsi"/>
        </w:rPr>
        <w:t xml:space="preserve">A Pró-Reitoria de Pós-graduação (PRPG) anuncia, com o apoio da FAPESP, a </w:t>
      </w:r>
      <w:r w:rsidR="00AB406A">
        <w:rPr>
          <w:rFonts w:asciiTheme="majorHAnsi" w:hAnsiTheme="majorHAnsi"/>
        </w:rPr>
        <w:t>segunda</w:t>
      </w:r>
      <w:r w:rsidRPr="00737944">
        <w:rPr>
          <w:rFonts w:asciiTheme="majorHAnsi" w:hAnsiTheme="majorHAnsi"/>
        </w:rPr>
        <w:t xml:space="preserve"> chamada do programa de incentivo a utilização do </w:t>
      </w:r>
      <w:r w:rsidRPr="00737944">
        <w:rPr>
          <w:rFonts w:asciiTheme="majorHAnsi" w:hAnsiTheme="majorHAnsi"/>
          <w:i/>
        </w:rPr>
        <w:t xml:space="preserve">Graduate Record Examination </w:t>
      </w:r>
      <w:r w:rsidRPr="00737944">
        <w:rPr>
          <w:rFonts w:asciiTheme="majorHAnsi" w:hAnsiTheme="majorHAnsi"/>
        </w:rPr>
        <w:t>(GRE</w:t>
      </w:r>
      <w:r w:rsidR="00664361" w:rsidRPr="00737944">
        <w:rPr>
          <w:rFonts w:asciiTheme="majorHAnsi" w:hAnsiTheme="majorHAnsi"/>
        </w:rPr>
        <w:t xml:space="preserve"> General Test</w:t>
      </w:r>
      <w:r w:rsidRPr="00737944">
        <w:rPr>
          <w:rFonts w:asciiTheme="majorHAnsi" w:hAnsiTheme="majorHAnsi"/>
        </w:rPr>
        <w:t>) como parte da avaliação de candidaturas de estudantes aos Programas de Pós-graduação</w:t>
      </w:r>
      <w:r w:rsidR="00207CBF" w:rsidRPr="00737944">
        <w:rPr>
          <w:rFonts w:asciiTheme="majorHAnsi" w:hAnsiTheme="majorHAnsi"/>
        </w:rPr>
        <w:t xml:space="preserve"> (</w:t>
      </w:r>
      <w:r w:rsidRPr="00737944">
        <w:rPr>
          <w:rFonts w:asciiTheme="majorHAnsi" w:hAnsiTheme="majorHAnsi"/>
        </w:rPr>
        <w:t>PPGs</w:t>
      </w:r>
      <w:r w:rsidR="00207CBF" w:rsidRPr="00737944">
        <w:rPr>
          <w:rFonts w:asciiTheme="majorHAnsi" w:hAnsiTheme="majorHAnsi"/>
        </w:rPr>
        <w:t>)</w:t>
      </w:r>
      <w:r w:rsidRPr="00737944">
        <w:rPr>
          <w:rFonts w:asciiTheme="majorHAnsi" w:hAnsiTheme="majorHAnsi"/>
        </w:rPr>
        <w:t xml:space="preserve"> da USP.</w:t>
      </w:r>
    </w:p>
    <w:p w:rsidR="00AB406A" w:rsidRDefault="00AB406A" w:rsidP="009A5091">
      <w:pPr>
        <w:spacing w:line="360" w:lineRule="auto"/>
        <w:rPr>
          <w:rFonts w:asciiTheme="majorHAnsi" w:hAnsiTheme="majorHAnsi"/>
          <w:b/>
        </w:rPr>
      </w:pPr>
    </w:p>
    <w:p w:rsidR="00207CBF" w:rsidRPr="00737944" w:rsidRDefault="00207CBF" w:rsidP="009A5091">
      <w:pPr>
        <w:spacing w:line="360" w:lineRule="auto"/>
        <w:rPr>
          <w:rFonts w:asciiTheme="majorHAnsi" w:hAnsiTheme="majorHAnsi"/>
          <w:b/>
        </w:rPr>
      </w:pPr>
      <w:r w:rsidRPr="00737944">
        <w:rPr>
          <w:rFonts w:asciiTheme="majorHAnsi" w:hAnsiTheme="majorHAnsi"/>
          <w:b/>
        </w:rPr>
        <w:t>1. Programas Elegíveis</w:t>
      </w:r>
    </w:p>
    <w:p w:rsidR="00207CBF" w:rsidRPr="00737944" w:rsidRDefault="002818F2" w:rsidP="009A5091">
      <w:pPr>
        <w:spacing w:line="360" w:lineRule="auto"/>
        <w:rPr>
          <w:rFonts w:asciiTheme="majorHAnsi" w:hAnsiTheme="majorHAnsi"/>
        </w:rPr>
      </w:pPr>
      <w:r w:rsidRPr="00737944">
        <w:rPr>
          <w:rFonts w:asciiTheme="majorHAnsi" w:hAnsiTheme="majorHAnsi"/>
        </w:rPr>
        <w:t xml:space="preserve">Poderão participar os PPGs da USP com conceitos 5, 6 e 7 atribuídos pela CAPES na avaliação </w:t>
      </w:r>
      <w:r w:rsidR="00AB406A">
        <w:rPr>
          <w:rFonts w:asciiTheme="majorHAnsi" w:hAnsiTheme="majorHAnsi"/>
        </w:rPr>
        <w:t xml:space="preserve">quadrienal </w:t>
      </w:r>
      <w:r w:rsidRPr="00737944">
        <w:rPr>
          <w:rFonts w:asciiTheme="majorHAnsi" w:hAnsiTheme="majorHAnsi"/>
        </w:rPr>
        <w:t>2017.</w:t>
      </w:r>
    </w:p>
    <w:p w:rsidR="00AB406A" w:rsidRPr="00AB406A" w:rsidRDefault="00F84F5A" w:rsidP="00DA4176">
      <w:pPr>
        <w:pStyle w:val="PargrafodaLista"/>
        <w:numPr>
          <w:ilvl w:val="0"/>
          <w:numId w:val="4"/>
        </w:numPr>
        <w:spacing w:line="360" w:lineRule="auto"/>
        <w:rPr>
          <w:rFonts w:asciiTheme="majorHAnsi" w:hAnsiTheme="majorHAnsi"/>
        </w:rPr>
      </w:pPr>
      <w:r w:rsidRPr="00AB406A">
        <w:rPr>
          <w:rFonts w:asciiTheme="majorHAnsi" w:hAnsiTheme="majorHAnsi"/>
        </w:rPr>
        <w:t>Os PPGs que preencherem as condições acima deverão preencher formulário específico no sítio da PRPG (</w:t>
      </w:r>
      <w:r w:rsidR="00DA4176" w:rsidRPr="00DA4176">
        <w:rPr>
          <w:rFonts w:asciiTheme="majorHAnsi" w:hAnsiTheme="majorHAnsi"/>
        </w:rPr>
        <w:t>https://goo.gl/forms/1vigxHF7Lx4N8Kvx2</w:t>
      </w:r>
      <w:r w:rsidRPr="00AB406A">
        <w:rPr>
          <w:rFonts w:asciiTheme="majorHAnsi" w:hAnsiTheme="majorHAnsi"/>
        </w:rPr>
        <w:t xml:space="preserve">) com as informações solicitadas até a data de </w:t>
      </w:r>
      <w:r w:rsidR="00AB406A" w:rsidRPr="00AB406A">
        <w:rPr>
          <w:rFonts w:asciiTheme="majorHAnsi" w:hAnsiTheme="majorHAnsi"/>
          <w:b/>
        </w:rPr>
        <w:t>15/03/2018</w:t>
      </w:r>
      <w:r w:rsidRPr="00AB406A">
        <w:rPr>
          <w:rFonts w:asciiTheme="majorHAnsi" w:hAnsiTheme="majorHAnsi"/>
          <w:b/>
        </w:rPr>
        <w:t>.</w:t>
      </w:r>
    </w:p>
    <w:p w:rsidR="00F84F5A" w:rsidRPr="00AB406A" w:rsidRDefault="00F84F5A" w:rsidP="009A5091">
      <w:pPr>
        <w:pStyle w:val="PargrafodaLista"/>
        <w:numPr>
          <w:ilvl w:val="0"/>
          <w:numId w:val="4"/>
        </w:numPr>
        <w:spacing w:line="360" w:lineRule="auto"/>
        <w:rPr>
          <w:rFonts w:asciiTheme="majorHAnsi" w:hAnsiTheme="majorHAnsi"/>
        </w:rPr>
      </w:pPr>
      <w:r w:rsidRPr="00AB406A">
        <w:rPr>
          <w:rFonts w:asciiTheme="majorHAnsi" w:hAnsiTheme="majorHAnsi"/>
        </w:rPr>
        <w:t>Para participar d</w:t>
      </w:r>
      <w:r w:rsidR="00737944" w:rsidRPr="00AB406A">
        <w:rPr>
          <w:rFonts w:asciiTheme="majorHAnsi" w:hAnsiTheme="majorHAnsi"/>
        </w:rPr>
        <w:t>o Edital</w:t>
      </w:r>
      <w:r w:rsidRPr="00AB406A">
        <w:rPr>
          <w:rFonts w:asciiTheme="majorHAnsi" w:hAnsiTheme="majorHAnsi"/>
        </w:rPr>
        <w:t>, os PPGs deverão ter página web em inglês com as orientações aos candidatos estrangeiros interessados.</w:t>
      </w:r>
    </w:p>
    <w:p w:rsidR="00AB406A" w:rsidRDefault="00AB406A" w:rsidP="009A5091">
      <w:pPr>
        <w:spacing w:line="360" w:lineRule="auto"/>
        <w:rPr>
          <w:rFonts w:asciiTheme="majorHAnsi" w:hAnsiTheme="majorHAnsi"/>
          <w:b/>
        </w:rPr>
      </w:pPr>
    </w:p>
    <w:p w:rsidR="00207CBF" w:rsidRPr="00737944" w:rsidRDefault="00207CBF" w:rsidP="009A5091">
      <w:pPr>
        <w:spacing w:line="360" w:lineRule="auto"/>
        <w:rPr>
          <w:rFonts w:asciiTheme="majorHAnsi" w:hAnsiTheme="majorHAnsi"/>
          <w:b/>
        </w:rPr>
      </w:pPr>
      <w:r w:rsidRPr="00737944">
        <w:rPr>
          <w:rFonts w:asciiTheme="majorHAnsi" w:hAnsiTheme="majorHAnsi"/>
          <w:b/>
        </w:rPr>
        <w:t>2. Candidatos</w:t>
      </w:r>
    </w:p>
    <w:p w:rsidR="00207CBF" w:rsidRPr="00737944" w:rsidRDefault="00787578" w:rsidP="009A5091">
      <w:pPr>
        <w:spacing w:line="360" w:lineRule="auto"/>
        <w:rPr>
          <w:rFonts w:asciiTheme="majorHAnsi" w:hAnsiTheme="majorHAnsi"/>
        </w:rPr>
      </w:pPr>
      <w:r w:rsidRPr="00737944">
        <w:rPr>
          <w:rFonts w:asciiTheme="majorHAnsi" w:hAnsiTheme="majorHAnsi"/>
        </w:rPr>
        <w:t xml:space="preserve">O candidato ao se inscrever no </w:t>
      </w:r>
      <w:r w:rsidRPr="00AB406A">
        <w:rPr>
          <w:rFonts w:asciiTheme="majorHAnsi" w:hAnsiTheme="majorHAnsi"/>
          <w:i/>
        </w:rPr>
        <w:t>GRE</w:t>
      </w:r>
      <w:r w:rsidR="00664361" w:rsidRPr="00AB406A">
        <w:rPr>
          <w:rFonts w:asciiTheme="majorHAnsi" w:hAnsiTheme="majorHAnsi"/>
          <w:i/>
        </w:rPr>
        <w:t xml:space="preserve"> General Test</w:t>
      </w:r>
      <w:r w:rsidRPr="00737944">
        <w:rPr>
          <w:rFonts w:asciiTheme="majorHAnsi" w:hAnsiTheme="majorHAnsi"/>
        </w:rPr>
        <w:t xml:space="preserve"> deve indicar o </w:t>
      </w:r>
      <w:r w:rsidRPr="00737944">
        <w:rPr>
          <w:rFonts w:asciiTheme="majorHAnsi" w:hAnsiTheme="majorHAnsi"/>
          <w:b/>
          <w:u w:val="single"/>
        </w:rPr>
        <w:t>DI CODE 2348</w:t>
      </w:r>
      <w:r w:rsidRPr="00737944">
        <w:rPr>
          <w:rFonts w:asciiTheme="majorHAnsi" w:hAnsiTheme="majorHAnsi"/>
        </w:rPr>
        <w:t>. A instituição que gerencia o GRE</w:t>
      </w:r>
      <w:r w:rsidR="00E86DE5" w:rsidRPr="00737944">
        <w:rPr>
          <w:rFonts w:asciiTheme="majorHAnsi" w:hAnsiTheme="majorHAnsi"/>
        </w:rPr>
        <w:t xml:space="preserve"> (ETS)</w:t>
      </w:r>
      <w:r w:rsidRPr="00737944">
        <w:rPr>
          <w:rFonts w:asciiTheme="majorHAnsi" w:hAnsiTheme="majorHAnsi"/>
        </w:rPr>
        <w:t xml:space="preserve"> enviará os escores dos candidatos à PRPG que disponibilizará às informações aos PPGs participantes.</w:t>
      </w:r>
      <w:r w:rsidR="0015709E" w:rsidRPr="00737944">
        <w:rPr>
          <w:rFonts w:asciiTheme="majorHAnsi" w:hAnsiTheme="majorHAnsi"/>
        </w:rPr>
        <w:t xml:space="preserve"> </w:t>
      </w:r>
    </w:p>
    <w:p w:rsidR="009A5091" w:rsidRPr="00737944" w:rsidRDefault="00207CBF" w:rsidP="009A5091">
      <w:pPr>
        <w:spacing w:line="360" w:lineRule="auto"/>
        <w:ind w:firstLine="720"/>
        <w:rPr>
          <w:rFonts w:asciiTheme="majorHAnsi" w:hAnsiTheme="majorHAnsi"/>
          <w:b/>
        </w:rPr>
      </w:pPr>
      <w:r w:rsidRPr="00737944">
        <w:rPr>
          <w:rFonts w:asciiTheme="majorHAnsi" w:hAnsiTheme="majorHAnsi"/>
          <w:b/>
        </w:rPr>
        <w:t>2.1. Prazos</w:t>
      </w:r>
    </w:p>
    <w:p w:rsidR="00EE7B83" w:rsidRDefault="00EE7B83" w:rsidP="009A5091">
      <w:pPr>
        <w:spacing w:line="360" w:lineRule="auto"/>
        <w:rPr>
          <w:rFonts w:asciiTheme="majorHAnsi" w:hAnsiTheme="majorHAnsi"/>
        </w:rPr>
      </w:pPr>
      <w:r w:rsidRPr="00737944">
        <w:rPr>
          <w:rFonts w:asciiTheme="majorHAnsi" w:hAnsiTheme="majorHAnsi"/>
        </w:rPr>
        <w:t>O p</w:t>
      </w:r>
      <w:r w:rsidR="0015709E" w:rsidRPr="00737944">
        <w:rPr>
          <w:rFonts w:asciiTheme="majorHAnsi" w:hAnsiTheme="majorHAnsi"/>
        </w:rPr>
        <w:t xml:space="preserve">razo para a realização </w:t>
      </w:r>
      <w:r w:rsidR="00AB406A">
        <w:rPr>
          <w:rFonts w:asciiTheme="majorHAnsi" w:hAnsiTheme="majorHAnsi"/>
        </w:rPr>
        <w:t xml:space="preserve">do </w:t>
      </w:r>
      <w:r w:rsidR="00AB406A" w:rsidRPr="00AB406A">
        <w:rPr>
          <w:rFonts w:asciiTheme="majorHAnsi" w:hAnsiTheme="majorHAnsi"/>
          <w:i/>
        </w:rPr>
        <w:t>GRE General Test</w:t>
      </w:r>
      <w:r w:rsidR="00AB406A">
        <w:rPr>
          <w:rFonts w:asciiTheme="majorHAnsi" w:hAnsiTheme="majorHAnsi"/>
        </w:rPr>
        <w:t xml:space="preserve"> é 15 de março de 2018, entretanto, os</w:t>
      </w:r>
      <w:r w:rsidR="0015709E" w:rsidRPr="00737944">
        <w:rPr>
          <w:rFonts w:asciiTheme="majorHAnsi" w:hAnsiTheme="majorHAnsi"/>
        </w:rPr>
        <w:t xml:space="preserve"> </w:t>
      </w:r>
      <w:r w:rsidR="00664361" w:rsidRPr="00737944">
        <w:rPr>
          <w:rFonts w:asciiTheme="majorHAnsi" w:hAnsiTheme="majorHAnsi"/>
        </w:rPr>
        <w:t>candidatos</w:t>
      </w:r>
      <w:r w:rsidR="0015709E" w:rsidRPr="00737944">
        <w:rPr>
          <w:rFonts w:asciiTheme="majorHAnsi" w:hAnsiTheme="majorHAnsi"/>
        </w:rPr>
        <w:t xml:space="preserve"> que </w:t>
      </w:r>
      <w:r w:rsidR="00664361" w:rsidRPr="00737944">
        <w:rPr>
          <w:rFonts w:asciiTheme="majorHAnsi" w:hAnsiTheme="majorHAnsi"/>
        </w:rPr>
        <w:t xml:space="preserve">já </w:t>
      </w:r>
      <w:r w:rsidR="00AB406A">
        <w:rPr>
          <w:rFonts w:asciiTheme="majorHAnsi" w:hAnsiTheme="majorHAnsi"/>
        </w:rPr>
        <w:t>possuírem</w:t>
      </w:r>
      <w:r w:rsidR="0015709E" w:rsidRPr="00737944">
        <w:rPr>
          <w:rFonts w:asciiTheme="majorHAnsi" w:hAnsiTheme="majorHAnsi"/>
        </w:rPr>
        <w:t xml:space="preserve"> escores de</w:t>
      </w:r>
      <w:r w:rsidR="00AB406A">
        <w:rPr>
          <w:rFonts w:asciiTheme="majorHAnsi" w:hAnsiTheme="majorHAnsi"/>
        </w:rPr>
        <w:t xml:space="preserve"> testes anteriores, a partir de</w:t>
      </w:r>
      <w:r w:rsidR="0015709E" w:rsidRPr="00737944">
        <w:rPr>
          <w:rFonts w:asciiTheme="majorHAnsi" w:hAnsiTheme="majorHAnsi"/>
        </w:rPr>
        <w:t xml:space="preserve"> </w:t>
      </w:r>
      <w:r w:rsidRPr="00737944">
        <w:rPr>
          <w:rFonts w:asciiTheme="majorHAnsi" w:hAnsiTheme="majorHAnsi"/>
        </w:rPr>
        <w:t>1º</w:t>
      </w:r>
      <w:r w:rsidR="0015709E" w:rsidRPr="00737944">
        <w:rPr>
          <w:rFonts w:asciiTheme="majorHAnsi" w:hAnsiTheme="majorHAnsi"/>
        </w:rPr>
        <w:t xml:space="preserve"> de</w:t>
      </w:r>
      <w:r w:rsidRPr="00737944">
        <w:rPr>
          <w:rFonts w:asciiTheme="majorHAnsi" w:hAnsiTheme="majorHAnsi"/>
        </w:rPr>
        <w:t xml:space="preserve"> janeiro de</w:t>
      </w:r>
      <w:r w:rsidR="0015709E" w:rsidRPr="00737944">
        <w:rPr>
          <w:rFonts w:asciiTheme="majorHAnsi" w:hAnsiTheme="majorHAnsi"/>
        </w:rPr>
        <w:t xml:space="preserve"> 2017 também são elegíveis. </w:t>
      </w:r>
      <w:r w:rsidR="00AB406A">
        <w:rPr>
          <w:rFonts w:asciiTheme="majorHAnsi" w:hAnsiTheme="majorHAnsi"/>
        </w:rPr>
        <w:t>O</w:t>
      </w:r>
      <w:r w:rsidR="0015709E" w:rsidRPr="00737944">
        <w:rPr>
          <w:rFonts w:asciiTheme="majorHAnsi" w:hAnsiTheme="majorHAnsi"/>
        </w:rPr>
        <w:t>s resultados d</w:t>
      </w:r>
      <w:r w:rsidR="00AB406A">
        <w:rPr>
          <w:rFonts w:asciiTheme="majorHAnsi" w:hAnsiTheme="majorHAnsi"/>
        </w:rPr>
        <w:t>o</w:t>
      </w:r>
      <w:r w:rsidR="0015709E" w:rsidRPr="00737944">
        <w:rPr>
          <w:rFonts w:asciiTheme="majorHAnsi" w:hAnsiTheme="majorHAnsi"/>
        </w:rPr>
        <w:t>s exames</w:t>
      </w:r>
      <w:r w:rsidR="00AB406A">
        <w:rPr>
          <w:rFonts w:asciiTheme="majorHAnsi" w:hAnsiTheme="majorHAnsi"/>
        </w:rPr>
        <w:t xml:space="preserve"> prévios devem ser enviados até o dia </w:t>
      </w:r>
      <w:r w:rsidR="00AB406A" w:rsidRPr="00AB406A">
        <w:rPr>
          <w:rFonts w:asciiTheme="majorHAnsi" w:hAnsiTheme="majorHAnsi"/>
          <w:b/>
        </w:rPr>
        <w:t>31</w:t>
      </w:r>
      <w:r w:rsidR="0015709E" w:rsidRPr="00AB406A">
        <w:rPr>
          <w:rFonts w:asciiTheme="majorHAnsi" w:hAnsiTheme="majorHAnsi"/>
          <w:b/>
        </w:rPr>
        <w:t xml:space="preserve"> de março de 2018</w:t>
      </w:r>
      <w:r w:rsidR="00AB406A">
        <w:rPr>
          <w:rFonts w:asciiTheme="majorHAnsi" w:hAnsiTheme="majorHAnsi"/>
        </w:rPr>
        <w:t xml:space="preserve"> em formulário próprio disponível no sítio da PRPG (</w:t>
      </w:r>
      <w:r w:rsidR="004B6E3A" w:rsidRPr="004B6E3A">
        <w:rPr>
          <w:rFonts w:asciiTheme="majorHAnsi" w:hAnsiTheme="majorHAnsi"/>
        </w:rPr>
        <w:t>https://goo.gl/forms/jnRVDbuXjWK1nzmv2</w:t>
      </w:r>
      <w:r w:rsidR="00AB406A">
        <w:rPr>
          <w:rFonts w:asciiTheme="majorHAnsi" w:hAnsiTheme="majorHAnsi"/>
        </w:rPr>
        <w:t xml:space="preserve">). </w:t>
      </w:r>
    </w:p>
    <w:p w:rsidR="004B6E3A" w:rsidRDefault="004B6E3A" w:rsidP="009A5091">
      <w:pPr>
        <w:spacing w:line="360" w:lineRule="auto"/>
        <w:rPr>
          <w:rFonts w:asciiTheme="majorHAnsi" w:hAnsiTheme="majorHAnsi"/>
        </w:rPr>
      </w:pPr>
    </w:p>
    <w:p w:rsidR="00207CBF" w:rsidRPr="00737944" w:rsidRDefault="00207CBF" w:rsidP="009A5091">
      <w:pPr>
        <w:spacing w:line="360" w:lineRule="auto"/>
        <w:rPr>
          <w:rFonts w:asciiTheme="majorHAnsi" w:hAnsiTheme="majorHAnsi"/>
          <w:b/>
        </w:rPr>
      </w:pPr>
      <w:r w:rsidRPr="00737944">
        <w:rPr>
          <w:rFonts w:asciiTheme="majorHAnsi" w:hAnsiTheme="majorHAnsi"/>
          <w:b/>
        </w:rPr>
        <w:lastRenderedPageBreak/>
        <w:t>3. Escores</w:t>
      </w:r>
    </w:p>
    <w:p w:rsidR="00787578" w:rsidRPr="00737944" w:rsidRDefault="00787578" w:rsidP="009A5091">
      <w:pPr>
        <w:spacing w:line="360" w:lineRule="auto"/>
        <w:rPr>
          <w:rFonts w:asciiTheme="majorHAnsi" w:hAnsiTheme="majorHAnsi"/>
        </w:rPr>
      </w:pPr>
      <w:r w:rsidRPr="00737944">
        <w:rPr>
          <w:rFonts w:asciiTheme="majorHAnsi" w:hAnsiTheme="majorHAnsi"/>
        </w:rPr>
        <w:t xml:space="preserve">Para serem selecionados os candidatos deverão ter escores iguais ou superiores a </w:t>
      </w:r>
      <w:r w:rsidRPr="00AB406A">
        <w:rPr>
          <w:rFonts w:asciiTheme="majorHAnsi" w:hAnsiTheme="majorHAnsi"/>
          <w:b/>
        </w:rPr>
        <w:t>155</w:t>
      </w:r>
      <w:r w:rsidRPr="00737944">
        <w:rPr>
          <w:rFonts w:asciiTheme="majorHAnsi" w:hAnsiTheme="majorHAnsi"/>
        </w:rPr>
        <w:t xml:space="preserve"> (</w:t>
      </w:r>
      <w:r w:rsidRPr="00737944">
        <w:rPr>
          <w:rFonts w:asciiTheme="majorHAnsi" w:hAnsiTheme="majorHAnsi"/>
          <w:i/>
        </w:rPr>
        <w:t>Verbal reasoning</w:t>
      </w:r>
      <w:r w:rsidRPr="00737944">
        <w:rPr>
          <w:rFonts w:asciiTheme="majorHAnsi" w:hAnsiTheme="majorHAnsi"/>
        </w:rPr>
        <w:t xml:space="preserve">), </w:t>
      </w:r>
      <w:r w:rsidRPr="00AB406A">
        <w:rPr>
          <w:rFonts w:asciiTheme="majorHAnsi" w:hAnsiTheme="majorHAnsi"/>
          <w:b/>
        </w:rPr>
        <w:t>158</w:t>
      </w:r>
      <w:r w:rsidRPr="00737944">
        <w:rPr>
          <w:rFonts w:asciiTheme="majorHAnsi" w:hAnsiTheme="majorHAnsi"/>
        </w:rPr>
        <w:t xml:space="preserve"> (</w:t>
      </w:r>
      <w:r w:rsidRPr="00737944">
        <w:rPr>
          <w:rFonts w:asciiTheme="majorHAnsi" w:hAnsiTheme="majorHAnsi"/>
          <w:i/>
        </w:rPr>
        <w:t>Quantitative reasoning</w:t>
      </w:r>
      <w:r w:rsidRPr="00737944">
        <w:rPr>
          <w:rFonts w:asciiTheme="majorHAnsi" w:hAnsiTheme="majorHAnsi"/>
        </w:rPr>
        <w:t xml:space="preserve">) e </w:t>
      </w:r>
      <w:r w:rsidRPr="00AB406A">
        <w:rPr>
          <w:rFonts w:asciiTheme="majorHAnsi" w:hAnsiTheme="majorHAnsi"/>
          <w:b/>
        </w:rPr>
        <w:t>4.0</w:t>
      </w:r>
      <w:r w:rsidRPr="00737944">
        <w:rPr>
          <w:rFonts w:asciiTheme="majorHAnsi" w:hAnsiTheme="majorHAnsi"/>
        </w:rPr>
        <w:t xml:space="preserve"> (</w:t>
      </w:r>
      <w:r w:rsidRPr="00737944">
        <w:rPr>
          <w:rFonts w:asciiTheme="majorHAnsi" w:hAnsiTheme="majorHAnsi"/>
          <w:i/>
        </w:rPr>
        <w:t>Analytical writing</w:t>
      </w:r>
      <w:r w:rsidRPr="00737944">
        <w:rPr>
          <w:rFonts w:asciiTheme="majorHAnsi" w:hAnsiTheme="majorHAnsi"/>
        </w:rPr>
        <w:t>)</w:t>
      </w:r>
      <w:r w:rsidR="00E86DE5" w:rsidRPr="00737944">
        <w:rPr>
          <w:rFonts w:asciiTheme="majorHAnsi" w:hAnsiTheme="majorHAnsi"/>
        </w:rPr>
        <w:t xml:space="preserve">. </w:t>
      </w:r>
    </w:p>
    <w:p w:rsidR="00E86DE5" w:rsidRPr="00737944" w:rsidRDefault="00E86DE5" w:rsidP="009A5091">
      <w:pPr>
        <w:spacing w:line="360" w:lineRule="auto"/>
        <w:rPr>
          <w:rFonts w:asciiTheme="majorHAnsi" w:hAnsiTheme="majorHAnsi"/>
        </w:rPr>
      </w:pPr>
    </w:p>
    <w:p w:rsidR="00207CBF" w:rsidRPr="00737944" w:rsidRDefault="00207CBF" w:rsidP="009A5091">
      <w:pPr>
        <w:spacing w:line="360" w:lineRule="auto"/>
        <w:rPr>
          <w:rFonts w:asciiTheme="majorHAnsi" w:hAnsiTheme="majorHAnsi"/>
          <w:b/>
        </w:rPr>
      </w:pPr>
      <w:r w:rsidRPr="00737944">
        <w:rPr>
          <w:rFonts w:asciiTheme="majorHAnsi" w:hAnsiTheme="majorHAnsi"/>
          <w:b/>
        </w:rPr>
        <w:t>4. Classificação</w:t>
      </w:r>
    </w:p>
    <w:p w:rsidR="00FD6E81" w:rsidRPr="00737944" w:rsidRDefault="00E86DE5" w:rsidP="009A5091">
      <w:pPr>
        <w:spacing w:line="360" w:lineRule="auto"/>
        <w:jc w:val="both"/>
        <w:rPr>
          <w:rFonts w:asciiTheme="majorHAnsi" w:hAnsiTheme="majorHAnsi"/>
        </w:rPr>
      </w:pPr>
      <w:r w:rsidRPr="00737944">
        <w:rPr>
          <w:rFonts w:asciiTheme="majorHAnsi" w:hAnsiTheme="majorHAnsi"/>
        </w:rPr>
        <w:t xml:space="preserve">A partir da informação do desempenho dos candidatos pela ETS, a PRPG irá classificar todos os elegíveis em ordem decrescente dos escores, sendo os </w:t>
      </w:r>
      <w:r w:rsidR="00EE7B83" w:rsidRPr="00737944">
        <w:rPr>
          <w:rFonts w:asciiTheme="majorHAnsi" w:hAnsiTheme="majorHAnsi"/>
        </w:rPr>
        <w:t>28</w:t>
      </w:r>
      <w:r w:rsidRPr="00737944">
        <w:rPr>
          <w:rFonts w:asciiTheme="majorHAnsi" w:hAnsiTheme="majorHAnsi"/>
        </w:rPr>
        <w:t xml:space="preserve"> (</w:t>
      </w:r>
      <w:r w:rsidR="00EE7B83" w:rsidRPr="00737944">
        <w:rPr>
          <w:rFonts w:asciiTheme="majorHAnsi" w:hAnsiTheme="majorHAnsi"/>
        </w:rPr>
        <w:t>vinte e oito</w:t>
      </w:r>
      <w:r w:rsidRPr="00737944">
        <w:rPr>
          <w:rFonts w:asciiTheme="majorHAnsi" w:hAnsiTheme="majorHAnsi"/>
        </w:rPr>
        <w:t>) melhores colocados encaminhados aos respectivos PPGs para avaliação específica</w:t>
      </w:r>
      <w:r w:rsidR="00D64FA8" w:rsidRPr="00737944">
        <w:rPr>
          <w:rFonts w:asciiTheme="majorHAnsi" w:hAnsiTheme="majorHAnsi"/>
        </w:rPr>
        <w:t xml:space="preserve"> </w:t>
      </w:r>
      <w:r w:rsidRPr="00737944">
        <w:rPr>
          <w:rFonts w:asciiTheme="majorHAnsi" w:hAnsiTheme="majorHAnsi"/>
        </w:rPr>
        <w:t xml:space="preserve">complementar. </w:t>
      </w:r>
      <w:r w:rsidR="00FD6E81" w:rsidRPr="00737944">
        <w:rPr>
          <w:rFonts w:asciiTheme="majorHAnsi" w:hAnsiTheme="majorHAnsi"/>
        </w:rPr>
        <w:t>O resultado da avaliação dos PPGs deverá ser comunicado a PRPG em até 60 (sessenta) dias.</w:t>
      </w:r>
    </w:p>
    <w:p w:rsidR="00D64FA8" w:rsidRPr="00737944" w:rsidRDefault="00D64FA8" w:rsidP="009A5091">
      <w:pPr>
        <w:spacing w:line="360" w:lineRule="auto"/>
        <w:rPr>
          <w:rFonts w:asciiTheme="majorHAnsi" w:hAnsiTheme="majorHAnsi"/>
        </w:rPr>
      </w:pPr>
    </w:p>
    <w:p w:rsidR="00D64FA8" w:rsidRPr="00737944" w:rsidRDefault="00D64FA8" w:rsidP="009A5091">
      <w:pPr>
        <w:spacing w:line="360" w:lineRule="auto"/>
        <w:rPr>
          <w:rFonts w:asciiTheme="majorHAnsi" w:hAnsiTheme="majorHAnsi"/>
          <w:b/>
        </w:rPr>
      </w:pPr>
      <w:r w:rsidRPr="00737944">
        <w:rPr>
          <w:rFonts w:asciiTheme="majorHAnsi" w:hAnsiTheme="majorHAnsi"/>
          <w:b/>
        </w:rPr>
        <w:t>5. Suplência</w:t>
      </w:r>
    </w:p>
    <w:p w:rsidR="00E86DE5" w:rsidRPr="00737944" w:rsidRDefault="00FD6E81" w:rsidP="009A5091">
      <w:pPr>
        <w:spacing w:line="360" w:lineRule="auto"/>
        <w:jc w:val="both"/>
        <w:rPr>
          <w:rFonts w:asciiTheme="majorHAnsi" w:hAnsiTheme="majorHAnsi"/>
        </w:rPr>
      </w:pPr>
      <w:r w:rsidRPr="00737944">
        <w:rPr>
          <w:rFonts w:asciiTheme="majorHAnsi" w:hAnsiTheme="majorHAnsi"/>
        </w:rPr>
        <w:t>Caso um candidato não seja aceito pelo PPG, será convocado o primeiro suplente da classificação descrita acima, e assim sucessivamente.</w:t>
      </w:r>
    </w:p>
    <w:p w:rsidR="00FD6E81" w:rsidRPr="00737944" w:rsidRDefault="00FD6E81" w:rsidP="009A5091">
      <w:pPr>
        <w:spacing w:line="360" w:lineRule="auto"/>
        <w:rPr>
          <w:rFonts w:asciiTheme="majorHAnsi" w:hAnsiTheme="majorHAnsi"/>
        </w:rPr>
      </w:pPr>
    </w:p>
    <w:p w:rsidR="00D64FA8" w:rsidRPr="00737944" w:rsidRDefault="00D64FA8" w:rsidP="009A5091">
      <w:pPr>
        <w:spacing w:line="360" w:lineRule="auto"/>
        <w:rPr>
          <w:rFonts w:asciiTheme="majorHAnsi" w:hAnsiTheme="majorHAnsi"/>
          <w:b/>
        </w:rPr>
      </w:pPr>
      <w:r w:rsidRPr="00737944">
        <w:rPr>
          <w:rFonts w:asciiTheme="majorHAnsi" w:hAnsiTheme="majorHAnsi"/>
          <w:b/>
        </w:rPr>
        <w:t>6. Implementação</w:t>
      </w:r>
    </w:p>
    <w:p w:rsidR="009A5091" w:rsidRPr="00737944" w:rsidRDefault="00E53462" w:rsidP="009A5091">
      <w:pPr>
        <w:spacing w:line="360" w:lineRule="auto"/>
        <w:jc w:val="both"/>
        <w:rPr>
          <w:rFonts w:asciiTheme="majorHAnsi" w:hAnsiTheme="majorHAnsi"/>
        </w:rPr>
      </w:pPr>
      <w:r w:rsidRPr="00737944">
        <w:rPr>
          <w:rFonts w:asciiTheme="majorHAnsi" w:hAnsiTheme="majorHAnsi"/>
        </w:rPr>
        <w:t>A</w:t>
      </w:r>
      <w:r w:rsidR="00FD6E81" w:rsidRPr="00737944">
        <w:rPr>
          <w:rFonts w:asciiTheme="majorHAnsi" w:hAnsiTheme="majorHAnsi"/>
        </w:rPr>
        <w:t xml:space="preserve">s bolsas </w:t>
      </w:r>
      <w:r w:rsidRPr="00737944">
        <w:rPr>
          <w:rFonts w:asciiTheme="majorHAnsi" w:hAnsiTheme="majorHAnsi"/>
        </w:rPr>
        <w:t xml:space="preserve">deverão ser solicitadas à FAPESP na modalidade </w:t>
      </w:r>
      <w:r w:rsidR="002A77A8" w:rsidRPr="00737944">
        <w:rPr>
          <w:rFonts w:asciiTheme="majorHAnsi" w:hAnsiTheme="majorHAnsi"/>
          <w:b/>
        </w:rPr>
        <w:t>DOUTORADO DIRETO</w:t>
      </w:r>
      <w:r w:rsidRPr="00737944">
        <w:rPr>
          <w:rFonts w:asciiTheme="majorHAnsi" w:hAnsiTheme="majorHAnsi"/>
        </w:rPr>
        <w:t>.</w:t>
      </w:r>
    </w:p>
    <w:p w:rsidR="00384537" w:rsidRDefault="002A77A8" w:rsidP="009A5091">
      <w:pPr>
        <w:pStyle w:val="PargrafodaLista"/>
        <w:numPr>
          <w:ilvl w:val="0"/>
          <w:numId w:val="5"/>
        </w:numPr>
        <w:spacing w:line="360" w:lineRule="auto"/>
        <w:jc w:val="both"/>
        <w:rPr>
          <w:rFonts w:asciiTheme="majorHAnsi" w:hAnsiTheme="majorHAnsi"/>
        </w:rPr>
      </w:pPr>
      <w:r w:rsidRPr="00384537">
        <w:rPr>
          <w:rFonts w:asciiTheme="majorHAnsi" w:hAnsiTheme="majorHAnsi"/>
        </w:rPr>
        <w:t>Os candidatos à bolsa deverão demonstrar desempenho conforme item 3.</w:t>
      </w:r>
      <w:r w:rsidR="00D64FA8" w:rsidRPr="00384537">
        <w:rPr>
          <w:rFonts w:asciiTheme="majorHAnsi" w:hAnsiTheme="majorHAnsi"/>
        </w:rPr>
        <w:br/>
      </w:r>
      <w:r w:rsidRPr="00384537">
        <w:rPr>
          <w:rFonts w:asciiTheme="majorHAnsi" w:hAnsiTheme="majorHAnsi"/>
        </w:rPr>
        <w:t xml:space="preserve">Somente candidatos a </w:t>
      </w:r>
      <w:r w:rsidRPr="00384537">
        <w:rPr>
          <w:rFonts w:asciiTheme="majorHAnsi" w:hAnsiTheme="majorHAnsi"/>
          <w:u w:val="single"/>
        </w:rPr>
        <w:t>doutorado direto</w:t>
      </w:r>
      <w:r w:rsidRPr="00384537">
        <w:rPr>
          <w:rFonts w:asciiTheme="majorHAnsi" w:hAnsiTheme="majorHAnsi"/>
        </w:rPr>
        <w:t xml:space="preserve"> são elegíveis nesta proposta.</w:t>
      </w:r>
    </w:p>
    <w:p w:rsidR="00CF48CD" w:rsidRDefault="00CF48CD" w:rsidP="00CF48CD">
      <w:pPr>
        <w:pStyle w:val="PargrafodaLista"/>
        <w:spacing w:line="360" w:lineRule="auto"/>
        <w:jc w:val="both"/>
        <w:rPr>
          <w:rFonts w:asciiTheme="majorHAnsi" w:hAnsiTheme="majorHAnsi"/>
        </w:rPr>
      </w:pPr>
    </w:p>
    <w:p w:rsidR="00384537" w:rsidRDefault="002A77A8" w:rsidP="00737944">
      <w:pPr>
        <w:pStyle w:val="PargrafodaLista"/>
        <w:numPr>
          <w:ilvl w:val="0"/>
          <w:numId w:val="5"/>
        </w:numPr>
        <w:spacing w:line="360" w:lineRule="auto"/>
        <w:jc w:val="both"/>
        <w:rPr>
          <w:rFonts w:asciiTheme="majorHAnsi" w:hAnsiTheme="majorHAnsi"/>
        </w:rPr>
      </w:pPr>
      <w:r w:rsidRPr="00384537">
        <w:rPr>
          <w:rFonts w:asciiTheme="majorHAnsi" w:hAnsiTheme="majorHAnsi"/>
        </w:rPr>
        <w:t xml:space="preserve">Os orientadores deverão ser Pesquisadores Responsáveis ou Pesquisadores Principais de auxílio FAPESP das modalidades CEPID, Projeto Temático, Jovens Pesquisadores ou Centros de Pesquisa em Engenharia (PITE-CEPID), com vigência </w:t>
      </w:r>
      <w:r w:rsidR="00CF48CD">
        <w:rPr>
          <w:rFonts w:asciiTheme="majorHAnsi" w:hAnsiTheme="majorHAnsi"/>
        </w:rPr>
        <w:t>compatível com o desenvolvimento do projeto</w:t>
      </w:r>
      <w:r w:rsidRPr="00384537">
        <w:rPr>
          <w:rFonts w:asciiTheme="majorHAnsi" w:hAnsiTheme="majorHAnsi"/>
        </w:rPr>
        <w:t>.</w:t>
      </w:r>
    </w:p>
    <w:p w:rsidR="00CF48CD" w:rsidRDefault="00CF48CD" w:rsidP="00CF48CD">
      <w:pPr>
        <w:pStyle w:val="PargrafodaLista"/>
        <w:spacing w:line="360" w:lineRule="auto"/>
        <w:jc w:val="both"/>
        <w:rPr>
          <w:rFonts w:asciiTheme="majorHAnsi" w:hAnsiTheme="majorHAnsi"/>
        </w:rPr>
      </w:pPr>
    </w:p>
    <w:p w:rsidR="00D64FA8" w:rsidRDefault="00E53462" w:rsidP="00737944">
      <w:pPr>
        <w:pStyle w:val="PargrafodaLista"/>
        <w:numPr>
          <w:ilvl w:val="0"/>
          <w:numId w:val="5"/>
        </w:numPr>
        <w:spacing w:line="360" w:lineRule="auto"/>
        <w:jc w:val="both"/>
        <w:rPr>
          <w:rFonts w:asciiTheme="majorHAnsi" w:hAnsiTheme="majorHAnsi"/>
        </w:rPr>
      </w:pPr>
      <w:r w:rsidRPr="00737944">
        <w:rPr>
          <w:rFonts w:asciiTheme="majorHAnsi" w:hAnsiTheme="majorHAnsi"/>
        </w:rPr>
        <w:t xml:space="preserve">Os </w:t>
      </w:r>
      <w:r w:rsidR="00B25BC3" w:rsidRPr="00737944">
        <w:rPr>
          <w:rFonts w:asciiTheme="majorHAnsi" w:hAnsiTheme="majorHAnsi"/>
        </w:rPr>
        <w:t>supervisores</w:t>
      </w:r>
      <w:r w:rsidRPr="00737944">
        <w:rPr>
          <w:rFonts w:asciiTheme="majorHAnsi" w:hAnsiTheme="majorHAnsi"/>
        </w:rPr>
        <w:t xml:space="preserve"> deverão </w:t>
      </w:r>
      <w:r w:rsidR="00B25BC3" w:rsidRPr="00737944">
        <w:rPr>
          <w:rFonts w:asciiTheme="majorHAnsi" w:hAnsiTheme="majorHAnsi"/>
        </w:rPr>
        <w:t>solicitar as</w:t>
      </w:r>
      <w:r w:rsidRPr="00737944">
        <w:rPr>
          <w:rFonts w:asciiTheme="majorHAnsi" w:hAnsiTheme="majorHAnsi"/>
        </w:rPr>
        <w:t xml:space="preserve"> bolsas de </w:t>
      </w:r>
      <w:r w:rsidR="00384537">
        <w:rPr>
          <w:rFonts w:asciiTheme="majorHAnsi" w:hAnsiTheme="majorHAnsi"/>
        </w:rPr>
        <w:t>doutorado direto</w:t>
      </w:r>
      <w:r w:rsidRPr="00737944">
        <w:rPr>
          <w:rFonts w:asciiTheme="majorHAnsi" w:hAnsiTheme="majorHAnsi"/>
        </w:rPr>
        <w:t xml:space="preserve"> à FAPESP via plataforma SAGe, seguindo as regras de BCO (bolsas concedidas como item orçamentário) disponíveis no site </w:t>
      </w:r>
      <w:hyperlink r:id="rId7" w:history="1">
        <w:r w:rsidRPr="00737944">
          <w:rPr>
            <w:rStyle w:val="Hyperlink"/>
            <w:rFonts w:asciiTheme="majorHAnsi" w:hAnsiTheme="majorHAnsi"/>
          </w:rPr>
          <w:t>http://www.fapesp.br/5315</w:t>
        </w:r>
      </w:hyperlink>
      <w:r w:rsidR="00B25BC3" w:rsidRPr="00737944">
        <w:rPr>
          <w:rFonts w:asciiTheme="majorHAnsi" w:hAnsiTheme="majorHAnsi"/>
        </w:rPr>
        <w:t>, justificando a solicitação do ponto de vista dos objetivos do projeto de pesquisa a que se vincularão</w:t>
      </w:r>
      <w:r w:rsidRPr="00737944">
        <w:rPr>
          <w:rFonts w:asciiTheme="majorHAnsi" w:hAnsiTheme="majorHAnsi"/>
        </w:rPr>
        <w:t>.</w:t>
      </w:r>
      <w:r w:rsidR="00737944">
        <w:rPr>
          <w:rFonts w:asciiTheme="majorHAnsi" w:hAnsiTheme="majorHAnsi"/>
        </w:rPr>
        <w:t xml:space="preserve"> </w:t>
      </w:r>
      <w:r w:rsidR="00B25BC3" w:rsidRPr="00737944">
        <w:rPr>
          <w:rFonts w:asciiTheme="majorHAnsi" w:hAnsiTheme="majorHAnsi"/>
        </w:rPr>
        <w:t>Os escores GRE, a anuência da PRPG e o aceite pelo PPG deverão ser anexados aos pedidos de bolsa.</w:t>
      </w:r>
    </w:p>
    <w:p w:rsidR="00CF48CD" w:rsidRDefault="00CF48CD" w:rsidP="00CF48CD">
      <w:pPr>
        <w:pStyle w:val="PargrafodaLista"/>
        <w:widowControl w:val="0"/>
        <w:spacing w:line="360" w:lineRule="auto"/>
        <w:ind w:left="714"/>
        <w:jc w:val="both"/>
        <w:rPr>
          <w:rFonts w:asciiTheme="majorHAnsi" w:hAnsiTheme="majorHAnsi"/>
        </w:rPr>
      </w:pPr>
    </w:p>
    <w:p w:rsidR="00737944" w:rsidRDefault="00851010" w:rsidP="009A5091">
      <w:pPr>
        <w:pStyle w:val="PargrafodaLista"/>
        <w:widowControl w:val="0"/>
        <w:numPr>
          <w:ilvl w:val="0"/>
          <w:numId w:val="5"/>
        </w:numPr>
        <w:spacing w:line="360" w:lineRule="auto"/>
        <w:ind w:left="714" w:hanging="357"/>
        <w:jc w:val="both"/>
        <w:rPr>
          <w:rFonts w:asciiTheme="majorHAnsi" w:hAnsiTheme="majorHAnsi"/>
        </w:rPr>
      </w:pPr>
      <w:r w:rsidRPr="00737944">
        <w:rPr>
          <w:rFonts w:asciiTheme="majorHAnsi" w:hAnsiTheme="majorHAnsi"/>
        </w:rPr>
        <w:t>Todas as solicitações deverão ser apresentadas à PRPG USP e esta as encaminhará à FAPESP. A FAPESP não receberá solicitações avulsas ligadas a esta iniciativa.</w:t>
      </w:r>
    </w:p>
    <w:p w:rsidR="00CF48CD" w:rsidRDefault="00CF48CD" w:rsidP="00CF48CD">
      <w:pPr>
        <w:pStyle w:val="PargrafodaLista"/>
        <w:spacing w:line="360" w:lineRule="auto"/>
        <w:jc w:val="both"/>
        <w:rPr>
          <w:rFonts w:asciiTheme="majorHAnsi" w:hAnsiTheme="majorHAnsi"/>
        </w:rPr>
      </w:pPr>
    </w:p>
    <w:p w:rsidR="00384537" w:rsidRDefault="00851010" w:rsidP="009A5091">
      <w:pPr>
        <w:pStyle w:val="PargrafodaLista"/>
        <w:numPr>
          <w:ilvl w:val="0"/>
          <w:numId w:val="5"/>
        </w:numPr>
        <w:spacing w:line="360" w:lineRule="auto"/>
        <w:jc w:val="both"/>
        <w:rPr>
          <w:rFonts w:asciiTheme="majorHAnsi" w:hAnsiTheme="majorHAnsi"/>
        </w:rPr>
      </w:pPr>
      <w:r w:rsidRPr="00737944">
        <w:rPr>
          <w:rFonts w:asciiTheme="majorHAnsi" w:hAnsiTheme="majorHAnsi"/>
        </w:rPr>
        <w:t>Uma vez aprovada a BCO caberá ao Pesquisador Responsável pelo auxílio a que se vincula fazer a submissão de pagamento de bolsas BCO via sistema SAGe.</w:t>
      </w:r>
    </w:p>
    <w:p w:rsidR="00CF48CD" w:rsidRDefault="00CF48CD" w:rsidP="00CF48CD">
      <w:pPr>
        <w:pStyle w:val="PargrafodaLista"/>
        <w:spacing w:line="360" w:lineRule="auto"/>
        <w:jc w:val="both"/>
        <w:rPr>
          <w:rFonts w:asciiTheme="majorHAnsi" w:hAnsiTheme="majorHAnsi"/>
        </w:rPr>
      </w:pPr>
    </w:p>
    <w:p w:rsidR="00D64FA8" w:rsidRPr="00737944" w:rsidRDefault="00384537" w:rsidP="009A5091">
      <w:pPr>
        <w:pStyle w:val="PargrafodaLista"/>
        <w:numPr>
          <w:ilvl w:val="0"/>
          <w:numId w:val="5"/>
        </w:numPr>
        <w:spacing w:line="360" w:lineRule="auto"/>
        <w:jc w:val="both"/>
        <w:rPr>
          <w:rFonts w:asciiTheme="majorHAnsi" w:hAnsiTheme="majorHAnsi"/>
        </w:rPr>
      </w:pPr>
      <w:r>
        <w:rPr>
          <w:rFonts w:asciiTheme="majorHAnsi" w:hAnsiTheme="majorHAnsi"/>
        </w:rPr>
        <w:t>Informações adicionais deverão ser solicitadas por email: prpg-gre@usp.br.</w:t>
      </w:r>
      <w:r w:rsidR="00D64FA8" w:rsidRPr="00737944">
        <w:rPr>
          <w:rFonts w:asciiTheme="majorHAnsi" w:hAnsiTheme="majorHAnsi"/>
        </w:rPr>
        <w:br/>
      </w:r>
    </w:p>
    <w:p w:rsidR="00951455" w:rsidRPr="00737944" w:rsidRDefault="00951455" w:rsidP="009A5091">
      <w:pPr>
        <w:spacing w:line="360" w:lineRule="auto"/>
        <w:jc w:val="center"/>
        <w:rPr>
          <w:rFonts w:asciiTheme="majorHAnsi" w:hAnsiTheme="majorHAnsi"/>
        </w:rPr>
      </w:pPr>
      <w:r w:rsidRPr="00737944">
        <w:rPr>
          <w:rFonts w:asciiTheme="majorHAnsi" w:hAnsiTheme="majorHAnsi"/>
        </w:rPr>
        <w:t>São Paulo, 16 de janeiro de 2018.</w:t>
      </w:r>
    </w:p>
    <w:p w:rsidR="00951455" w:rsidRPr="00737944" w:rsidRDefault="00951455" w:rsidP="009A5091">
      <w:pPr>
        <w:spacing w:line="360" w:lineRule="auto"/>
        <w:jc w:val="center"/>
        <w:rPr>
          <w:rFonts w:asciiTheme="majorHAnsi" w:hAnsiTheme="majorHAnsi"/>
        </w:rPr>
      </w:pPr>
    </w:p>
    <w:p w:rsidR="009A5091" w:rsidRPr="00737944" w:rsidRDefault="009A5091" w:rsidP="009A5091">
      <w:pPr>
        <w:spacing w:line="360" w:lineRule="auto"/>
        <w:jc w:val="center"/>
        <w:rPr>
          <w:rFonts w:asciiTheme="majorHAnsi" w:hAnsiTheme="majorHAnsi"/>
          <w:b/>
        </w:rPr>
      </w:pPr>
    </w:p>
    <w:p w:rsidR="00951455" w:rsidRPr="00737944" w:rsidRDefault="00951455" w:rsidP="009A5091">
      <w:pPr>
        <w:spacing w:line="360" w:lineRule="auto"/>
        <w:jc w:val="center"/>
        <w:rPr>
          <w:rFonts w:asciiTheme="majorHAnsi" w:hAnsiTheme="majorHAnsi"/>
          <w:b/>
        </w:rPr>
      </w:pPr>
      <w:r w:rsidRPr="00737944">
        <w:rPr>
          <w:rFonts w:asciiTheme="majorHAnsi" w:hAnsiTheme="majorHAnsi"/>
          <w:b/>
        </w:rPr>
        <w:t>CARLOS GILBERTO CARLOTTI JR</w:t>
      </w:r>
    </w:p>
    <w:p w:rsidR="00951455" w:rsidRPr="00737944" w:rsidRDefault="00951455" w:rsidP="009A5091">
      <w:pPr>
        <w:spacing w:line="360" w:lineRule="auto"/>
        <w:jc w:val="center"/>
        <w:rPr>
          <w:rFonts w:asciiTheme="majorHAnsi" w:hAnsiTheme="majorHAnsi"/>
        </w:rPr>
      </w:pPr>
      <w:r w:rsidRPr="00737944">
        <w:rPr>
          <w:rFonts w:asciiTheme="majorHAnsi" w:hAnsiTheme="majorHAnsi"/>
        </w:rPr>
        <w:t>Pró-Reitor de Pós-Graduação</w:t>
      </w:r>
    </w:p>
    <w:p w:rsidR="00951455" w:rsidRPr="00737944" w:rsidRDefault="00951455" w:rsidP="009A5091">
      <w:pPr>
        <w:spacing w:line="360" w:lineRule="auto"/>
        <w:jc w:val="center"/>
        <w:rPr>
          <w:rFonts w:asciiTheme="majorHAnsi" w:hAnsiTheme="majorHAnsi"/>
        </w:rPr>
      </w:pPr>
    </w:p>
    <w:p w:rsidR="00951455" w:rsidRPr="00737944" w:rsidRDefault="00951455" w:rsidP="009A5091">
      <w:pPr>
        <w:spacing w:line="360" w:lineRule="auto"/>
        <w:jc w:val="center"/>
        <w:rPr>
          <w:rFonts w:asciiTheme="majorHAnsi" w:hAnsiTheme="majorHAnsi"/>
        </w:rPr>
      </w:pPr>
    </w:p>
    <w:p w:rsidR="00951455" w:rsidRPr="00737944" w:rsidRDefault="00951455" w:rsidP="009A5091">
      <w:pPr>
        <w:spacing w:line="360" w:lineRule="auto"/>
        <w:rPr>
          <w:rFonts w:asciiTheme="majorHAnsi" w:hAnsiTheme="majorHAnsi"/>
        </w:rPr>
      </w:pPr>
    </w:p>
    <w:p w:rsidR="00951455" w:rsidRPr="00737944" w:rsidRDefault="00951455" w:rsidP="009A5091">
      <w:pPr>
        <w:spacing w:line="360" w:lineRule="auto"/>
        <w:rPr>
          <w:rFonts w:asciiTheme="majorHAnsi" w:hAnsiTheme="majorHAnsi"/>
        </w:rPr>
      </w:pPr>
    </w:p>
    <w:p w:rsidR="00951455" w:rsidRPr="00737944" w:rsidRDefault="00951455" w:rsidP="009A5091">
      <w:pPr>
        <w:spacing w:line="360" w:lineRule="auto"/>
        <w:rPr>
          <w:rFonts w:asciiTheme="majorHAnsi" w:hAnsiTheme="majorHAnsi"/>
        </w:rPr>
      </w:pPr>
    </w:p>
    <w:p w:rsidR="00951455" w:rsidRPr="00737944" w:rsidRDefault="00951455" w:rsidP="009A5091">
      <w:pPr>
        <w:spacing w:line="360" w:lineRule="auto"/>
        <w:rPr>
          <w:rFonts w:asciiTheme="majorHAnsi" w:hAnsiTheme="majorHAnsi"/>
        </w:rPr>
      </w:pPr>
    </w:p>
    <w:p w:rsidR="00951455" w:rsidRDefault="00951455" w:rsidP="009A5091">
      <w:pPr>
        <w:spacing w:line="360" w:lineRule="auto"/>
        <w:rPr>
          <w:rFonts w:asciiTheme="majorHAnsi" w:hAnsiTheme="majorHAnsi"/>
        </w:rPr>
      </w:pPr>
    </w:p>
    <w:p w:rsidR="00384537" w:rsidRDefault="00384537" w:rsidP="009A5091">
      <w:pPr>
        <w:spacing w:line="360" w:lineRule="auto"/>
        <w:rPr>
          <w:rFonts w:asciiTheme="majorHAnsi" w:hAnsiTheme="majorHAnsi"/>
        </w:rPr>
      </w:pPr>
    </w:p>
    <w:p w:rsidR="00384537" w:rsidRDefault="00384537" w:rsidP="009A5091">
      <w:pPr>
        <w:spacing w:line="360" w:lineRule="auto"/>
        <w:rPr>
          <w:rFonts w:asciiTheme="majorHAnsi" w:hAnsiTheme="majorHAnsi"/>
        </w:rPr>
      </w:pPr>
    </w:p>
    <w:p w:rsidR="00951455" w:rsidRPr="00737944" w:rsidRDefault="00951455" w:rsidP="00737944">
      <w:pPr>
        <w:spacing w:line="360" w:lineRule="auto"/>
        <w:jc w:val="center"/>
        <w:rPr>
          <w:rFonts w:asciiTheme="majorHAnsi" w:hAnsiTheme="majorHAnsi"/>
          <w:b/>
          <w:lang w:val="en-US"/>
        </w:rPr>
      </w:pPr>
      <w:bookmarkStart w:id="0" w:name="_GoBack"/>
      <w:bookmarkEnd w:id="0"/>
      <w:r w:rsidRPr="00737944">
        <w:rPr>
          <w:rFonts w:asciiTheme="majorHAnsi" w:hAnsiTheme="majorHAnsi"/>
          <w:b/>
          <w:lang w:val="en-US"/>
        </w:rPr>
        <w:t>Scholarship Announcement</w:t>
      </w:r>
    </w:p>
    <w:p w:rsidR="00951455" w:rsidRPr="00737944" w:rsidRDefault="00951455" w:rsidP="00737944">
      <w:pPr>
        <w:tabs>
          <w:tab w:val="left" w:pos="2062"/>
        </w:tabs>
        <w:spacing w:line="360" w:lineRule="auto"/>
        <w:jc w:val="center"/>
        <w:rPr>
          <w:rFonts w:asciiTheme="majorHAnsi" w:hAnsiTheme="majorHAnsi"/>
          <w:lang w:val="en-US"/>
        </w:rPr>
      </w:pPr>
      <w:r w:rsidRPr="00737944">
        <w:rPr>
          <w:rFonts w:asciiTheme="majorHAnsi" w:hAnsiTheme="majorHAnsi"/>
          <w:lang w:val="en-US"/>
        </w:rPr>
        <w:t>PhD Program Scholarships Available at the University of São Paulo!</w:t>
      </w:r>
    </w:p>
    <w:p w:rsidR="00951455" w:rsidRPr="00737944" w:rsidRDefault="00951455" w:rsidP="009A5091">
      <w:pPr>
        <w:jc w:val="both"/>
        <w:rPr>
          <w:rFonts w:asciiTheme="majorHAnsi" w:hAnsiTheme="majorHAnsi"/>
          <w:lang w:val="en-US"/>
        </w:rPr>
      </w:pPr>
      <w:r w:rsidRPr="00737944">
        <w:rPr>
          <w:rFonts w:asciiTheme="majorHAnsi" w:hAnsiTheme="majorHAnsi"/>
          <w:lang w:val="en-US"/>
        </w:rPr>
        <w:t>The University of São Paulo and the São Paulo Research Foundation (FAPESP) have launched an initiative to enroll PhD students in USP’s highly ranked doctoral programs.</w:t>
      </w:r>
    </w:p>
    <w:p w:rsidR="009A5091" w:rsidRPr="00737944" w:rsidRDefault="009A5091" w:rsidP="009A5091">
      <w:pPr>
        <w:rPr>
          <w:rFonts w:asciiTheme="majorHAnsi" w:hAnsiTheme="majorHAnsi"/>
          <w:b/>
          <w:lang w:val="en-US"/>
        </w:rPr>
      </w:pPr>
    </w:p>
    <w:p w:rsidR="00951455" w:rsidRPr="00737944" w:rsidRDefault="00951455" w:rsidP="009A5091">
      <w:pPr>
        <w:rPr>
          <w:rFonts w:asciiTheme="majorHAnsi" w:hAnsiTheme="majorHAnsi"/>
          <w:b/>
          <w:lang w:val="en-US"/>
        </w:rPr>
      </w:pPr>
      <w:r w:rsidRPr="00737944">
        <w:rPr>
          <w:rFonts w:asciiTheme="majorHAnsi" w:hAnsiTheme="majorHAnsi"/>
          <w:b/>
          <w:lang w:val="en-US"/>
        </w:rPr>
        <w:t>Scholarship Eligibility:</w:t>
      </w:r>
    </w:p>
    <w:p w:rsidR="009A5091" w:rsidRPr="00737944" w:rsidRDefault="009A5091" w:rsidP="009A5091">
      <w:pPr>
        <w:rPr>
          <w:rFonts w:asciiTheme="majorHAnsi" w:hAnsiTheme="majorHAnsi"/>
          <w:b/>
          <w:lang w:val="en-US"/>
        </w:rPr>
      </w:pPr>
    </w:p>
    <w:p w:rsidR="00737944" w:rsidRDefault="00951455" w:rsidP="009A5091">
      <w:pPr>
        <w:pStyle w:val="PargrafodaLista"/>
        <w:numPr>
          <w:ilvl w:val="0"/>
          <w:numId w:val="12"/>
        </w:numPr>
        <w:jc w:val="both"/>
        <w:rPr>
          <w:rFonts w:asciiTheme="majorHAnsi" w:hAnsiTheme="majorHAnsi"/>
          <w:lang w:val="en-US"/>
        </w:rPr>
      </w:pPr>
      <w:r w:rsidRPr="00737944">
        <w:rPr>
          <w:rFonts w:asciiTheme="majorHAnsi" w:hAnsiTheme="majorHAnsi"/>
          <w:lang w:val="en-US"/>
        </w:rPr>
        <w:t>Any student in Brazil and around the world holding scores from GRE General Test is eligible for this scholarship.</w:t>
      </w:r>
    </w:p>
    <w:p w:rsidR="00951455" w:rsidRPr="00737944" w:rsidRDefault="00951455" w:rsidP="00737944">
      <w:pPr>
        <w:pStyle w:val="PargrafodaLista"/>
        <w:jc w:val="both"/>
        <w:rPr>
          <w:rFonts w:asciiTheme="majorHAnsi" w:hAnsiTheme="majorHAnsi"/>
          <w:lang w:val="en-US"/>
        </w:rPr>
      </w:pPr>
    </w:p>
    <w:p w:rsidR="00951455" w:rsidRDefault="00951455" w:rsidP="009A5091">
      <w:pPr>
        <w:pStyle w:val="PargrafodaLista"/>
        <w:numPr>
          <w:ilvl w:val="0"/>
          <w:numId w:val="12"/>
        </w:numPr>
        <w:jc w:val="both"/>
        <w:rPr>
          <w:rFonts w:asciiTheme="majorHAnsi" w:hAnsiTheme="majorHAnsi"/>
          <w:lang w:val="en-US"/>
        </w:rPr>
      </w:pPr>
      <w:r w:rsidRPr="00737944">
        <w:rPr>
          <w:rFonts w:asciiTheme="majorHAnsi" w:hAnsiTheme="majorHAnsi"/>
          <w:lang w:val="en-US"/>
        </w:rPr>
        <w:t>Applicants must have GRE scores of at least 155 in Verbal Reasoning, 158 in Quantitative Reasoning and 4.0 in the Analytical Writing section. The deadline for taking the exams is March 15th, 2018. Test takers holding scores from January 1</w:t>
      </w:r>
      <w:r w:rsidRPr="00737944">
        <w:rPr>
          <w:rFonts w:asciiTheme="majorHAnsi" w:hAnsiTheme="majorHAnsi"/>
          <w:vertAlign w:val="superscript"/>
          <w:lang w:val="en-US"/>
        </w:rPr>
        <w:t>st</w:t>
      </w:r>
      <w:r w:rsidRPr="00737944">
        <w:rPr>
          <w:rFonts w:asciiTheme="majorHAnsi" w:hAnsiTheme="majorHAnsi"/>
          <w:lang w:val="en-US"/>
        </w:rPr>
        <w:t xml:space="preserve">, 2017 are also eligible. </w:t>
      </w:r>
      <w:r w:rsidRPr="005E4C9C">
        <w:rPr>
          <w:rFonts w:asciiTheme="majorHAnsi" w:hAnsiTheme="majorHAnsi"/>
          <w:b/>
          <w:u w:val="single"/>
          <w:lang w:val="en-US"/>
        </w:rPr>
        <w:t>The GRE DI Code for USP is 2348</w:t>
      </w:r>
      <w:r w:rsidRPr="00737944">
        <w:rPr>
          <w:rFonts w:asciiTheme="majorHAnsi" w:hAnsiTheme="majorHAnsi"/>
          <w:lang w:val="en-US"/>
        </w:rPr>
        <w:t>.</w:t>
      </w:r>
    </w:p>
    <w:p w:rsidR="00737944" w:rsidRPr="00737944" w:rsidRDefault="00737944" w:rsidP="00737944">
      <w:pPr>
        <w:pStyle w:val="PargrafodaLista"/>
        <w:rPr>
          <w:rFonts w:asciiTheme="majorHAnsi" w:hAnsiTheme="majorHAnsi"/>
          <w:lang w:val="en-US"/>
        </w:rPr>
      </w:pPr>
    </w:p>
    <w:p w:rsidR="00951455" w:rsidRDefault="00951455" w:rsidP="009A5091">
      <w:pPr>
        <w:pStyle w:val="PargrafodaLista"/>
        <w:numPr>
          <w:ilvl w:val="0"/>
          <w:numId w:val="12"/>
        </w:numPr>
        <w:jc w:val="both"/>
        <w:rPr>
          <w:rFonts w:asciiTheme="majorHAnsi" w:hAnsiTheme="majorHAnsi"/>
          <w:lang w:val="en-US"/>
        </w:rPr>
      </w:pPr>
      <w:r w:rsidRPr="00737944">
        <w:rPr>
          <w:rFonts w:asciiTheme="majorHAnsi" w:hAnsiTheme="majorHAnsi"/>
          <w:lang w:val="en-US"/>
        </w:rPr>
        <w:t xml:space="preserve">All test scores and correspondence related to the respective graduate program of interest must be sent to </w:t>
      </w:r>
      <w:hyperlink r:id="rId8" w:history="1">
        <w:r w:rsidRPr="00737944">
          <w:rPr>
            <w:rStyle w:val="Hyperlink"/>
            <w:rFonts w:asciiTheme="majorHAnsi" w:hAnsiTheme="majorHAnsi"/>
            <w:lang w:val="en-US"/>
          </w:rPr>
          <w:t>prpg-gre@usp.br</w:t>
        </w:r>
      </w:hyperlink>
      <w:r w:rsidRPr="00737944">
        <w:rPr>
          <w:rFonts w:asciiTheme="majorHAnsi" w:hAnsiTheme="majorHAnsi"/>
          <w:lang w:val="en-US"/>
        </w:rPr>
        <w:t xml:space="preserve"> before March 15</w:t>
      </w:r>
      <w:r w:rsidRPr="00737944">
        <w:rPr>
          <w:rFonts w:asciiTheme="majorHAnsi" w:hAnsiTheme="majorHAnsi"/>
          <w:vertAlign w:val="superscript"/>
          <w:lang w:val="en-US"/>
        </w:rPr>
        <w:t>th</w:t>
      </w:r>
      <w:r w:rsidRPr="00737944">
        <w:rPr>
          <w:rFonts w:asciiTheme="majorHAnsi" w:hAnsiTheme="majorHAnsi"/>
          <w:lang w:val="en-US"/>
        </w:rPr>
        <w:t>, 2018.</w:t>
      </w:r>
    </w:p>
    <w:p w:rsidR="00737944" w:rsidRPr="00737944" w:rsidRDefault="00737944" w:rsidP="00737944">
      <w:pPr>
        <w:pStyle w:val="PargrafodaLista"/>
        <w:rPr>
          <w:rFonts w:asciiTheme="majorHAnsi" w:hAnsiTheme="majorHAnsi"/>
          <w:lang w:val="en-US"/>
        </w:rPr>
      </w:pPr>
    </w:p>
    <w:p w:rsidR="00737944" w:rsidRDefault="00951455" w:rsidP="009A5091">
      <w:pPr>
        <w:pStyle w:val="PargrafodaLista"/>
        <w:numPr>
          <w:ilvl w:val="0"/>
          <w:numId w:val="12"/>
        </w:numPr>
        <w:jc w:val="both"/>
        <w:rPr>
          <w:rFonts w:asciiTheme="majorHAnsi" w:hAnsiTheme="majorHAnsi"/>
          <w:lang w:val="en-US"/>
        </w:rPr>
      </w:pPr>
      <w:r w:rsidRPr="00737944">
        <w:rPr>
          <w:rFonts w:asciiTheme="majorHAnsi" w:hAnsiTheme="majorHAnsi"/>
          <w:lang w:val="en-US"/>
        </w:rPr>
        <w:t xml:space="preserve">Candidates from all academic fields are encouraged to apply. </w:t>
      </w:r>
      <w:r w:rsidR="00EE7B83" w:rsidRPr="00737944">
        <w:rPr>
          <w:rFonts w:asciiTheme="majorHAnsi" w:hAnsiTheme="majorHAnsi"/>
          <w:lang w:val="en-US"/>
        </w:rPr>
        <w:t xml:space="preserve"> </w:t>
      </w:r>
      <w:r w:rsidRPr="00737944">
        <w:rPr>
          <w:rFonts w:asciiTheme="majorHAnsi" w:hAnsiTheme="majorHAnsi"/>
          <w:lang w:val="en-US"/>
        </w:rPr>
        <w:t xml:space="preserve">A list of programs that participate at this initiative isdisclosed at </w:t>
      </w:r>
      <w:hyperlink r:id="rId9" w:history="1">
        <w:r w:rsidRPr="00737944">
          <w:rPr>
            <w:rStyle w:val="Hyperlink"/>
            <w:rFonts w:asciiTheme="majorHAnsi" w:hAnsiTheme="majorHAnsi"/>
            <w:lang w:val="en-US"/>
          </w:rPr>
          <w:t>http://www.prpg.usp.br/index.php/pt-br/gre-2/list-of-gre-graduate-programs</w:t>
        </w:r>
      </w:hyperlink>
      <w:r w:rsidRPr="00737944">
        <w:rPr>
          <w:rFonts w:asciiTheme="majorHAnsi" w:hAnsiTheme="majorHAnsi"/>
          <w:lang w:val="en-US"/>
        </w:rPr>
        <w:t>.</w:t>
      </w:r>
    </w:p>
    <w:p w:rsidR="00737944" w:rsidRPr="00737944" w:rsidRDefault="00737944" w:rsidP="00737944">
      <w:pPr>
        <w:pStyle w:val="PargrafodaLista"/>
        <w:rPr>
          <w:rFonts w:asciiTheme="majorHAnsi" w:hAnsiTheme="majorHAnsi"/>
          <w:lang w:val="en-US"/>
        </w:rPr>
      </w:pPr>
    </w:p>
    <w:p w:rsidR="00951455" w:rsidRPr="00737944" w:rsidRDefault="00951455" w:rsidP="009A5091">
      <w:pPr>
        <w:rPr>
          <w:rFonts w:asciiTheme="majorHAnsi" w:hAnsiTheme="majorHAnsi"/>
          <w:b/>
          <w:lang w:val="en-US"/>
        </w:rPr>
      </w:pPr>
      <w:r w:rsidRPr="00737944">
        <w:rPr>
          <w:rFonts w:asciiTheme="majorHAnsi" w:hAnsiTheme="majorHAnsi"/>
          <w:b/>
          <w:lang w:val="en-US"/>
        </w:rPr>
        <w:t>Scholarship Benefits:</w:t>
      </w:r>
    </w:p>
    <w:p w:rsidR="009A5091" w:rsidRPr="00737944" w:rsidRDefault="009A5091" w:rsidP="009A5091">
      <w:pPr>
        <w:rPr>
          <w:rFonts w:asciiTheme="majorHAnsi" w:hAnsiTheme="majorHAnsi"/>
          <w:b/>
          <w:lang w:val="en-US"/>
        </w:rPr>
      </w:pPr>
    </w:p>
    <w:p w:rsidR="00737944" w:rsidRDefault="00951455" w:rsidP="009A5091">
      <w:pPr>
        <w:pStyle w:val="PargrafodaLista"/>
        <w:numPr>
          <w:ilvl w:val="0"/>
          <w:numId w:val="11"/>
        </w:numPr>
        <w:jc w:val="both"/>
        <w:rPr>
          <w:rFonts w:asciiTheme="majorHAnsi" w:hAnsiTheme="majorHAnsi"/>
          <w:lang w:val="en-US"/>
        </w:rPr>
      </w:pPr>
      <w:r w:rsidRPr="00737944">
        <w:rPr>
          <w:rFonts w:asciiTheme="majorHAnsi" w:hAnsiTheme="majorHAnsi"/>
          <w:lang w:val="en-US"/>
        </w:rPr>
        <w:t>Three years PhD fellowships for students without holding a Master of Science degree, with possibility for 1-yr renew.</w:t>
      </w:r>
    </w:p>
    <w:p w:rsidR="00737944" w:rsidRDefault="00737944" w:rsidP="00737944">
      <w:pPr>
        <w:pStyle w:val="PargrafodaLista"/>
        <w:jc w:val="both"/>
        <w:rPr>
          <w:rFonts w:asciiTheme="majorHAnsi" w:hAnsiTheme="majorHAnsi"/>
          <w:lang w:val="en-US"/>
        </w:rPr>
      </w:pPr>
    </w:p>
    <w:p w:rsidR="00951455" w:rsidRPr="00737944" w:rsidRDefault="00951455" w:rsidP="009A5091">
      <w:pPr>
        <w:pStyle w:val="PargrafodaLista"/>
        <w:numPr>
          <w:ilvl w:val="0"/>
          <w:numId w:val="11"/>
        </w:numPr>
        <w:jc w:val="both"/>
        <w:rPr>
          <w:rFonts w:asciiTheme="majorHAnsi" w:hAnsiTheme="majorHAnsi"/>
          <w:lang w:val="en-US"/>
        </w:rPr>
      </w:pPr>
      <w:r w:rsidRPr="00737944">
        <w:rPr>
          <w:rFonts w:asciiTheme="majorHAnsi" w:hAnsiTheme="majorHAnsi"/>
          <w:lang w:val="en-US"/>
        </w:rPr>
        <w:t>Scholarships include a "technical reserve" corresponding to 30% of the stipend to cover general expenses (consumables, registration to meetings, etc).</w:t>
      </w:r>
    </w:p>
    <w:p w:rsidR="003A0F4F" w:rsidRPr="00737944" w:rsidRDefault="003A0F4F" w:rsidP="009A5091">
      <w:pPr>
        <w:rPr>
          <w:rFonts w:asciiTheme="majorHAnsi" w:hAnsiTheme="majorHAnsi"/>
          <w:lang w:val="en-US"/>
        </w:rPr>
      </w:pPr>
    </w:p>
    <w:p w:rsidR="00B21D4F" w:rsidRDefault="00951455" w:rsidP="009A5091">
      <w:pPr>
        <w:jc w:val="both"/>
        <w:rPr>
          <w:rFonts w:asciiTheme="majorHAnsi" w:hAnsiTheme="majorHAnsi"/>
          <w:lang w:val="en-US"/>
        </w:rPr>
      </w:pPr>
      <w:r w:rsidRPr="00737944">
        <w:rPr>
          <w:rFonts w:asciiTheme="majorHAnsi" w:hAnsiTheme="majorHAnsi"/>
          <w:lang w:val="en-US"/>
        </w:rPr>
        <w:t xml:space="preserve">For more information about this scholarship opportunity, please contact: USP Graduate Office GRE Section, University of Sao Paulo, by emailing </w:t>
      </w:r>
      <w:hyperlink r:id="rId10" w:history="1">
        <w:r w:rsidRPr="00737944">
          <w:rPr>
            <w:rStyle w:val="Hyperlink"/>
            <w:rFonts w:asciiTheme="majorHAnsi" w:hAnsiTheme="majorHAnsi"/>
            <w:lang w:val="en-US"/>
          </w:rPr>
          <w:t>prpg-gre@usp.br</w:t>
        </w:r>
      </w:hyperlink>
      <w:r w:rsidRPr="00737944">
        <w:rPr>
          <w:rFonts w:asciiTheme="majorHAnsi" w:hAnsiTheme="majorHAnsi"/>
          <w:lang w:val="en-US"/>
        </w:rPr>
        <w:t xml:space="preserve"> </w:t>
      </w:r>
      <w:r w:rsidR="009A5091" w:rsidRPr="00737944">
        <w:rPr>
          <w:rFonts w:asciiTheme="majorHAnsi" w:hAnsiTheme="majorHAnsi"/>
          <w:lang w:val="en-US"/>
        </w:rPr>
        <w:t>.</w:t>
      </w:r>
    </w:p>
    <w:sectPr w:rsidR="00B21D4F" w:rsidSect="00185B48">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4E" w:rsidRDefault="0094264E" w:rsidP="00387F75">
      <w:r>
        <w:separator/>
      </w:r>
    </w:p>
  </w:endnote>
  <w:endnote w:type="continuationSeparator" w:id="0">
    <w:p w:rsidR="0094264E" w:rsidRDefault="0094264E" w:rsidP="0038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86220"/>
      <w:docPartObj>
        <w:docPartGallery w:val="Page Numbers (Bottom of Page)"/>
        <w:docPartUnique/>
      </w:docPartObj>
    </w:sdtPr>
    <w:sdtEndPr/>
    <w:sdtContent>
      <w:p w:rsidR="000B30AB" w:rsidRDefault="000B30AB">
        <w:pPr>
          <w:pStyle w:val="Rodap"/>
          <w:jc w:val="right"/>
        </w:pPr>
        <w:r>
          <w:fldChar w:fldCharType="begin"/>
        </w:r>
        <w:r>
          <w:instrText>PAGE   \* MERGEFORMAT</w:instrText>
        </w:r>
        <w:r>
          <w:fldChar w:fldCharType="separate"/>
        </w:r>
        <w:r w:rsidR="0094264E">
          <w:rPr>
            <w:noProof/>
          </w:rPr>
          <w:t>1</w:t>
        </w:r>
        <w:r>
          <w:fldChar w:fldCharType="end"/>
        </w:r>
      </w:p>
    </w:sdtContent>
  </w:sdt>
  <w:p w:rsidR="000B30AB" w:rsidRDefault="000B30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4E" w:rsidRDefault="0094264E" w:rsidP="00387F75">
      <w:r>
        <w:separator/>
      </w:r>
    </w:p>
  </w:footnote>
  <w:footnote w:type="continuationSeparator" w:id="0">
    <w:p w:rsidR="0094264E" w:rsidRDefault="0094264E" w:rsidP="00387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8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4543"/>
    </w:tblGrid>
    <w:tr w:rsidR="00387F75" w:rsidTr="00951455">
      <w:trPr>
        <w:trHeight w:val="1876"/>
      </w:trPr>
      <w:tc>
        <w:tcPr>
          <w:tcW w:w="3996" w:type="dxa"/>
        </w:tcPr>
        <w:p w:rsidR="00951455" w:rsidRDefault="00951455" w:rsidP="00951455">
          <w:pPr>
            <w:pStyle w:val="Cabealho"/>
            <w:jc w:val="center"/>
          </w:pPr>
        </w:p>
        <w:p w:rsidR="00951455" w:rsidRDefault="00951455" w:rsidP="00951455">
          <w:pPr>
            <w:pStyle w:val="Cabealho"/>
            <w:jc w:val="center"/>
          </w:pPr>
          <w:r>
            <w:rPr>
              <w:rFonts w:cs="Arial"/>
              <w:b/>
              <w:noProof/>
              <w:color w:val="000000" w:themeColor="text1"/>
              <w:sz w:val="28"/>
              <w:lang w:eastAsia="pt-BR"/>
            </w:rPr>
            <w:drawing>
              <wp:inline distT="0" distB="0" distL="0" distR="0" wp14:anchorId="6BC68C7F" wp14:editId="3B08D248">
                <wp:extent cx="1799590" cy="1009650"/>
                <wp:effectExtent l="0" t="0" r="0"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sp-logo-png.jpg"/>
                        <pic:cNvPicPr/>
                      </pic:nvPicPr>
                      <pic:blipFill rotWithShape="1">
                        <a:blip r:embed="rId1">
                          <a:extLst>
                            <a:ext uri="{28A0092B-C50C-407E-A947-70E740481C1C}">
                              <a14:useLocalDpi xmlns:a14="http://schemas.microsoft.com/office/drawing/2010/main" val="0"/>
                            </a:ext>
                          </a:extLst>
                        </a:blip>
                        <a:srcRect t="15522" b="9672"/>
                        <a:stretch/>
                      </pic:blipFill>
                      <pic:spPr bwMode="auto">
                        <a:xfrm>
                          <a:off x="0" y="0"/>
                          <a:ext cx="1837520" cy="1030930"/>
                        </a:xfrm>
                        <a:prstGeom prst="rect">
                          <a:avLst/>
                        </a:prstGeom>
                        <a:ln>
                          <a:noFill/>
                        </a:ln>
                        <a:extLst>
                          <a:ext uri="{53640926-AAD7-44D8-BBD7-CCE9431645EC}">
                            <a14:shadowObscured xmlns:a14="http://schemas.microsoft.com/office/drawing/2010/main"/>
                          </a:ext>
                        </a:extLst>
                      </pic:spPr>
                    </pic:pic>
                  </a:graphicData>
                </a:graphic>
              </wp:inline>
            </w:drawing>
          </w:r>
        </w:p>
        <w:p w:rsidR="00951455" w:rsidRDefault="00951455" w:rsidP="00951455">
          <w:pPr>
            <w:pStyle w:val="Cabealho"/>
            <w:jc w:val="center"/>
          </w:pPr>
        </w:p>
      </w:tc>
      <w:tc>
        <w:tcPr>
          <w:tcW w:w="4543" w:type="dxa"/>
        </w:tcPr>
        <w:p w:rsidR="007F438C" w:rsidRDefault="007F438C" w:rsidP="007F438C">
          <w:pPr>
            <w:pStyle w:val="Cabealho"/>
            <w:jc w:val="center"/>
          </w:pPr>
        </w:p>
        <w:p w:rsidR="007F438C" w:rsidRDefault="00951455" w:rsidP="007F438C">
          <w:pPr>
            <w:pStyle w:val="Cabealho"/>
            <w:jc w:val="center"/>
          </w:pPr>
          <w:r>
            <w:rPr>
              <w:rFonts w:cs="Arial"/>
              <w:b/>
              <w:noProof/>
              <w:color w:val="000000" w:themeColor="text1"/>
              <w:sz w:val="28"/>
              <w:lang w:eastAsia="pt-BR"/>
            </w:rPr>
            <w:drawing>
              <wp:anchor distT="0" distB="0" distL="114300" distR="114300" simplePos="0" relativeHeight="251658240" behindDoc="1" locked="0" layoutInCell="1" allowOverlap="1">
                <wp:simplePos x="0" y="0"/>
                <wp:positionH relativeFrom="column">
                  <wp:posOffset>-15240</wp:posOffset>
                </wp:positionH>
                <wp:positionV relativeFrom="paragraph">
                  <wp:posOffset>119050</wp:posOffset>
                </wp:positionV>
                <wp:extent cx="2666998" cy="733425"/>
                <wp:effectExtent l="0" t="0" r="635" b="0"/>
                <wp:wrapTight wrapText="bothSides">
                  <wp:wrapPolygon edited="0">
                    <wp:start x="2161" y="1122"/>
                    <wp:lineTo x="1235" y="3927"/>
                    <wp:lineTo x="309" y="8416"/>
                    <wp:lineTo x="154" y="16831"/>
                    <wp:lineTo x="4938" y="19075"/>
                    <wp:lineTo x="15741" y="20197"/>
                    <wp:lineTo x="16975" y="20197"/>
                    <wp:lineTo x="18827" y="19075"/>
                    <wp:lineTo x="21451" y="14587"/>
                    <wp:lineTo x="21451" y="7294"/>
                    <wp:lineTo x="18364" y="6171"/>
                    <wp:lineTo x="3549" y="1122"/>
                    <wp:lineTo x="2161" y="1122"/>
                  </wp:wrapPolygon>
                </wp:wrapTight>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pesp.png"/>
                        <pic:cNvPicPr/>
                      </pic:nvPicPr>
                      <pic:blipFill>
                        <a:blip r:embed="rId2">
                          <a:extLst>
                            <a:ext uri="{28A0092B-C50C-407E-A947-70E740481C1C}">
                              <a14:useLocalDpi xmlns:a14="http://schemas.microsoft.com/office/drawing/2010/main" val="0"/>
                            </a:ext>
                          </a:extLst>
                        </a:blip>
                        <a:stretch>
                          <a:fillRect/>
                        </a:stretch>
                      </pic:blipFill>
                      <pic:spPr>
                        <a:xfrm>
                          <a:off x="0" y="0"/>
                          <a:ext cx="2666998" cy="733425"/>
                        </a:xfrm>
                        <a:prstGeom prst="rect">
                          <a:avLst/>
                        </a:prstGeom>
                      </pic:spPr>
                    </pic:pic>
                  </a:graphicData>
                </a:graphic>
              </wp:anchor>
            </w:drawing>
          </w:r>
        </w:p>
        <w:p w:rsidR="00387F75" w:rsidRDefault="00387F75" w:rsidP="007F438C">
          <w:pPr>
            <w:pStyle w:val="Cabealho"/>
            <w:jc w:val="center"/>
          </w:pPr>
        </w:p>
      </w:tc>
    </w:tr>
  </w:tbl>
  <w:p w:rsidR="00387F75" w:rsidRDefault="00951455">
    <w:pPr>
      <w:pStyle w:val="Cabealho"/>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-1362075</wp:posOffset>
              </wp:positionH>
              <wp:positionV relativeFrom="paragraph">
                <wp:posOffset>88265</wp:posOffset>
              </wp:positionV>
              <wp:extent cx="7791450" cy="0"/>
              <wp:effectExtent l="38100" t="38100" r="76200" b="95250"/>
              <wp:wrapNone/>
              <wp:docPr id="5" name="Conector reto 5"/>
              <wp:cNvGraphicFramePr/>
              <a:graphic xmlns:a="http://schemas.openxmlformats.org/drawingml/2006/main">
                <a:graphicData uri="http://schemas.microsoft.com/office/word/2010/wordprocessingShape">
                  <wps:wsp>
                    <wps:cNvCnPr/>
                    <wps:spPr>
                      <a:xfrm>
                        <a:off x="0" y="0"/>
                        <a:ext cx="7791450" cy="0"/>
                      </a:xfrm>
                      <a:prstGeom prst="line">
                        <a:avLst/>
                      </a:prstGeom>
                      <a:ln w="190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390236" id="Conector reto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5pt,6.95pt" to="506.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" strokecolor="black [3213]" strokeweight="1.5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53A"/>
    <w:multiLevelType w:val="hybridMultilevel"/>
    <w:tmpl w:val="591AB2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775BE4"/>
    <w:multiLevelType w:val="hybridMultilevel"/>
    <w:tmpl w:val="10D62656"/>
    <w:lvl w:ilvl="0" w:tplc="34E6CFA0">
      <w:start w:val="3"/>
      <w:numFmt w:val="bullet"/>
      <w:lvlText w:val="•"/>
      <w:lvlJc w:val="left"/>
      <w:pPr>
        <w:ind w:left="720" w:hanging="360"/>
      </w:pPr>
      <w:rPr>
        <w:rFonts w:ascii="Cambria" w:eastAsiaTheme="minorEastAsia" w:hAnsi="Cambria"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C70B85"/>
    <w:multiLevelType w:val="hybridMultilevel"/>
    <w:tmpl w:val="A2565AC6"/>
    <w:lvl w:ilvl="0" w:tplc="34E6CFA0">
      <w:start w:val="3"/>
      <w:numFmt w:val="bullet"/>
      <w:lvlText w:val="•"/>
      <w:lvlJc w:val="left"/>
      <w:pPr>
        <w:ind w:left="720" w:hanging="360"/>
      </w:pPr>
      <w:rPr>
        <w:rFonts w:ascii="Cambria" w:eastAsiaTheme="minorEastAsia" w:hAnsi="Cambri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138AC"/>
    <w:multiLevelType w:val="hybridMultilevel"/>
    <w:tmpl w:val="ADAC45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B974EC"/>
    <w:multiLevelType w:val="hybridMultilevel"/>
    <w:tmpl w:val="C50AB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D9535E"/>
    <w:multiLevelType w:val="hybridMultilevel"/>
    <w:tmpl w:val="26EA2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C35B27"/>
    <w:multiLevelType w:val="hybridMultilevel"/>
    <w:tmpl w:val="47DE92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1F2344"/>
    <w:multiLevelType w:val="hybridMultilevel"/>
    <w:tmpl w:val="25A47F98"/>
    <w:lvl w:ilvl="0" w:tplc="BE1CA7A6">
      <w:start w:val="3"/>
      <w:numFmt w:val="bullet"/>
      <w:lvlText w:val="•"/>
      <w:lvlJc w:val="left"/>
      <w:pPr>
        <w:ind w:left="720" w:hanging="360"/>
      </w:pPr>
      <w:rPr>
        <w:rFonts w:ascii="Cambria" w:eastAsiaTheme="minorEastAsia" w:hAnsi="Cambri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EA59B6"/>
    <w:multiLevelType w:val="hybridMultilevel"/>
    <w:tmpl w:val="B456F49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984162B"/>
    <w:multiLevelType w:val="hybridMultilevel"/>
    <w:tmpl w:val="51906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7F7542"/>
    <w:multiLevelType w:val="hybridMultilevel"/>
    <w:tmpl w:val="5D6EB96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F17771C"/>
    <w:multiLevelType w:val="hybridMultilevel"/>
    <w:tmpl w:val="6818F6D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1"/>
  </w:num>
  <w:num w:numId="5">
    <w:abstractNumId w:val="5"/>
  </w:num>
  <w:num w:numId="6">
    <w:abstractNumId w:val="9"/>
  </w:num>
  <w:num w:numId="7">
    <w:abstractNumId w:val="7"/>
  </w:num>
  <w:num w:numId="8">
    <w:abstractNumId w:val="4"/>
  </w:num>
  <w:num w:numId="9">
    <w:abstractNumId w:val="2"/>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4F"/>
    <w:rsid w:val="00014EC4"/>
    <w:rsid w:val="000B30AB"/>
    <w:rsid w:val="00110D95"/>
    <w:rsid w:val="0015709E"/>
    <w:rsid w:val="00185B48"/>
    <w:rsid w:val="00207CBF"/>
    <w:rsid w:val="002818F2"/>
    <w:rsid w:val="002A77A8"/>
    <w:rsid w:val="00384537"/>
    <w:rsid w:val="00387F75"/>
    <w:rsid w:val="003A0F4F"/>
    <w:rsid w:val="004B6E3A"/>
    <w:rsid w:val="005E4C9C"/>
    <w:rsid w:val="00664361"/>
    <w:rsid w:val="006A23E3"/>
    <w:rsid w:val="00737944"/>
    <w:rsid w:val="00782024"/>
    <w:rsid w:val="00787578"/>
    <w:rsid w:val="007B0E54"/>
    <w:rsid w:val="007F438C"/>
    <w:rsid w:val="00811F69"/>
    <w:rsid w:val="00851010"/>
    <w:rsid w:val="0094264E"/>
    <w:rsid w:val="00951455"/>
    <w:rsid w:val="009A5091"/>
    <w:rsid w:val="00AB406A"/>
    <w:rsid w:val="00B21D4F"/>
    <w:rsid w:val="00B25BC3"/>
    <w:rsid w:val="00BB17BD"/>
    <w:rsid w:val="00CF48CD"/>
    <w:rsid w:val="00CF5371"/>
    <w:rsid w:val="00D026C4"/>
    <w:rsid w:val="00D64FA8"/>
    <w:rsid w:val="00DA4176"/>
    <w:rsid w:val="00E53462"/>
    <w:rsid w:val="00E54FFD"/>
    <w:rsid w:val="00E86DE5"/>
    <w:rsid w:val="00E96C38"/>
    <w:rsid w:val="00EE7B83"/>
    <w:rsid w:val="00F84F5A"/>
    <w:rsid w:val="00FA0FC8"/>
    <w:rsid w:val="00FD6E8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4C48756-DE87-4637-8990-D066C818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53462"/>
    <w:rPr>
      <w:color w:val="0000FF" w:themeColor="hyperlink"/>
      <w:u w:val="single"/>
    </w:rPr>
  </w:style>
  <w:style w:type="paragraph" w:styleId="Cabealho">
    <w:name w:val="header"/>
    <w:basedOn w:val="Normal"/>
    <w:link w:val="CabealhoChar"/>
    <w:uiPriority w:val="99"/>
    <w:unhideWhenUsed/>
    <w:rsid w:val="00387F75"/>
    <w:pPr>
      <w:tabs>
        <w:tab w:val="center" w:pos="4252"/>
        <w:tab w:val="right" w:pos="8504"/>
      </w:tabs>
    </w:pPr>
  </w:style>
  <w:style w:type="character" w:customStyle="1" w:styleId="CabealhoChar">
    <w:name w:val="Cabeçalho Char"/>
    <w:basedOn w:val="Fontepargpadro"/>
    <w:link w:val="Cabealho"/>
    <w:uiPriority w:val="99"/>
    <w:rsid w:val="00387F75"/>
  </w:style>
  <w:style w:type="paragraph" w:styleId="Rodap">
    <w:name w:val="footer"/>
    <w:basedOn w:val="Normal"/>
    <w:link w:val="RodapChar"/>
    <w:uiPriority w:val="99"/>
    <w:unhideWhenUsed/>
    <w:rsid w:val="00387F75"/>
    <w:pPr>
      <w:tabs>
        <w:tab w:val="center" w:pos="4252"/>
        <w:tab w:val="right" w:pos="8504"/>
      </w:tabs>
    </w:pPr>
  </w:style>
  <w:style w:type="character" w:customStyle="1" w:styleId="RodapChar">
    <w:name w:val="Rodapé Char"/>
    <w:basedOn w:val="Fontepargpadro"/>
    <w:link w:val="Rodap"/>
    <w:uiPriority w:val="99"/>
    <w:rsid w:val="00387F75"/>
  </w:style>
  <w:style w:type="table" w:styleId="Tabelacomgrade">
    <w:name w:val="Table Grid"/>
    <w:basedOn w:val="Tabelanormal"/>
    <w:uiPriority w:val="59"/>
    <w:rsid w:val="0038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4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pg-gre@usp.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pesp.br/53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pg-gre@usp.br" TargetMode="External"/><Relationship Id="rId4" Type="http://schemas.openxmlformats.org/officeDocument/2006/relationships/webSettings" Target="webSettings.xml"/><Relationship Id="rId9" Type="http://schemas.openxmlformats.org/officeDocument/2006/relationships/hyperlink" Target="http://www.prpg.usp.br/index.php/pt-br/gre-2/list-of-gre-graduate-progra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Olsen Saraiva Camara</dc:creator>
  <cp:keywords/>
  <dc:description/>
  <cp:lastModifiedBy>Alex</cp:lastModifiedBy>
  <cp:revision>3</cp:revision>
  <cp:lastPrinted>2018-01-17T16:37:00Z</cp:lastPrinted>
  <dcterms:created xsi:type="dcterms:W3CDTF">2018-01-17T16:37:00Z</dcterms:created>
  <dcterms:modified xsi:type="dcterms:W3CDTF">2018-01-17T16:38:00Z</dcterms:modified>
</cp:coreProperties>
</file>